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2FAB198" w14:textId="525724C9" w:rsidR="00DE2270" w:rsidRDefault="005360AA" w:rsidP="005360AA">
      <w:pPr>
        <w:jc w:val="center"/>
        <w:rPr>
          <w:b/>
          <w:sz w:val="16"/>
          <w:szCs w:val="16"/>
        </w:rPr>
      </w:pPr>
      <w:r w:rsidRPr="00001807">
        <w:rPr>
          <w:b/>
          <w:color w:val="008000"/>
          <w:sz w:val="28"/>
          <w:szCs w:val="28"/>
        </w:rPr>
        <w:t>CodeNEXT</w:t>
      </w:r>
      <w:r w:rsidRPr="00001807">
        <w:rPr>
          <w:b/>
          <w:sz w:val="28"/>
          <w:szCs w:val="28"/>
        </w:rPr>
        <w:t xml:space="preserve"> will make many homes in older neighborhoods </w:t>
      </w:r>
      <w:r w:rsidRPr="00411F26">
        <w:rPr>
          <w:b/>
          <w:color w:val="FF0000"/>
          <w:sz w:val="28"/>
          <w:szCs w:val="28"/>
        </w:rPr>
        <w:t>nonconforming</w:t>
      </w:r>
    </w:p>
    <w:p w14:paraId="0E5FDE59" w14:textId="77777777" w:rsidR="00411F26" w:rsidRDefault="00411F26" w:rsidP="005360AA">
      <w:pPr>
        <w:jc w:val="center"/>
        <w:rPr>
          <w:b/>
          <w:sz w:val="16"/>
          <w:szCs w:val="16"/>
        </w:rPr>
      </w:pPr>
    </w:p>
    <w:p w14:paraId="0EE1BFD9" w14:textId="77777777" w:rsidR="00411F26" w:rsidRPr="00411F26" w:rsidRDefault="00411F26" w:rsidP="005360AA">
      <w:pPr>
        <w:jc w:val="center"/>
        <w:rPr>
          <w:b/>
          <w:sz w:val="16"/>
          <w:szCs w:val="16"/>
        </w:rPr>
      </w:pPr>
    </w:p>
    <w:p w14:paraId="767BEA4F" w14:textId="69D32DA0" w:rsidR="00EB79AA" w:rsidRPr="005360AA" w:rsidRDefault="00EB79AA">
      <w:pPr>
        <w:rPr>
          <w:sz w:val="22"/>
          <w:szCs w:val="22"/>
        </w:rPr>
      </w:pPr>
      <w:r w:rsidRPr="005360AA">
        <w:rPr>
          <w:color w:val="008000"/>
          <w:sz w:val="22"/>
          <w:szCs w:val="22"/>
        </w:rPr>
        <w:t>CodeNEXT</w:t>
      </w:r>
      <w:r w:rsidRPr="005360AA">
        <w:rPr>
          <w:sz w:val="22"/>
          <w:szCs w:val="22"/>
        </w:rPr>
        <w:t xml:space="preserve"> defines for R2C</w:t>
      </w:r>
      <w:r w:rsidR="00784BAA" w:rsidRPr="005360AA">
        <w:rPr>
          <w:sz w:val="22"/>
          <w:szCs w:val="22"/>
        </w:rPr>
        <w:t xml:space="preserve"> (SF zoning for most of central </w:t>
      </w:r>
      <w:r w:rsidR="005360AA" w:rsidRPr="005360AA">
        <w:rPr>
          <w:sz w:val="22"/>
          <w:szCs w:val="22"/>
        </w:rPr>
        <w:t>Austin)</w:t>
      </w:r>
    </w:p>
    <w:p w14:paraId="0AD8CD97" w14:textId="77777777" w:rsidR="00EB79AA" w:rsidRPr="005360AA" w:rsidRDefault="00EB79AA">
      <w:pPr>
        <w:rPr>
          <w:sz w:val="22"/>
          <w:szCs w:val="22"/>
        </w:rPr>
      </w:pPr>
    </w:p>
    <w:p w14:paraId="3A53DB1E" w14:textId="77777777" w:rsidR="00EB79AA" w:rsidRPr="005360AA" w:rsidRDefault="00EB79AA" w:rsidP="00EB79AA">
      <w:pPr>
        <w:numPr>
          <w:ilvl w:val="0"/>
          <w:numId w:val="1"/>
        </w:numPr>
        <w:rPr>
          <w:sz w:val="22"/>
          <w:szCs w:val="22"/>
        </w:rPr>
        <w:sectPr w:rsidR="00EB79AA" w:rsidRPr="005360AA" w:rsidSect="00B42ACC">
          <w:pgSz w:w="12240" w:h="15840"/>
          <w:pgMar w:top="720" w:right="1008" w:bottom="720" w:left="1008" w:header="720" w:footer="720" w:gutter="0"/>
          <w:cols w:space="720"/>
        </w:sectPr>
      </w:pPr>
    </w:p>
    <w:p w14:paraId="1E3FA17F" w14:textId="77777777" w:rsidR="00EB79AA" w:rsidRPr="00B42ACC" w:rsidRDefault="00EB79AA" w:rsidP="00EB79AA">
      <w:pPr>
        <w:numPr>
          <w:ilvl w:val="0"/>
          <w:numId w:val="1"/>
        </w:numPr>
        <w:rPr>
          <w:sz w:val="20"/>
          <w:szCs w:val="20"/>
        </w:rPr>
      </w:pPr>
      <w:r w:rsidRPr="00B42ACC">
        <w:rPr>
          <w:sz w:val="20"/>
          <w:szCs w:val="20"/>
        </w:rPr>
        <w:lastRenderedPageBreak/>
        <w:t>Structure placement</w:t>
      </w:r>
    </w:p>
    <w:p w14:paraId="0A234B93" w14:textId="77777777" w:rsidR="00EB79AA" w:rsidRPr="00B42ACC" w:rsidRDefault="00EB79AA" w:rsidP="00EB79AA">
      <w:pPr>
        <w:numPr>
          <w:ilvl w:val="0"/>
          <w:numId w:val="1"/>
        </w:numPr>
        <w:rPr>
          <w:sz w:val="20"/>
          <w:szCs w:val="20"/>
        </w:rPr>
      </w:pPr>
      <w:r w:rsidRPr="00B42ACC">
        <w:rPr>
          <w:sz w:val="20"/>
          <w:szCs w:val="20"/>
        </w:rPr>
        <w:t>Structure height</w:t>
      </w:r>
    </w:p>
    <w:p w14:paraId="0716EFFE" w14:textId="77777777" w:rsidR="00EB79AA" w:rsidRPr="00B42ACC" w:rsidRDefault="00EB79AA" w:rsidP="00EB79AA">
      <w:pPr>
        <w:numPr>
          <w:ilvl w:val="0"/>
          <w:numId w:val="1"/>
        </w:numPr>
        <w:rPr>
          <w:sz w:val="20"/>
          <w:szCs w:val="20"/>
        </w:rPr>
      </w:pPr>
      <w:r w:rsidRPr="00B42ACC">
        <w:rPr>
          <w:sz w:val="20"/>
          <w:szCs w:val="20"/>
        </w:rPr>
        <w:lastRenderedPageBreak/>
        <w:t>Top plate (i.e. bottom of roof line) height</w:t>
      </w:r>
    </w:p>
    <w:p w14:paraId="16018F7C" w14:textId="77777777" w:rsidR="00EB79AA" w:rsidRPr="00B42ACC" w:rsidRDefault="00EB79AA" w:rsidP="00EB79AA">
      <w:pPr>
        <w:numPr>
          <w:ilvl w:val="0"/>
          <w:numId w:val="1"/>
        </w:numPr>
        <w:rPr>
          <w:sz w:val="20"/>
          <w:szCs w:val="20"/>
        </w:rPr>
      </w:pPr>
      <w:r w:rsidRPr="00B42ACC">
        <w:rPr>
          <w:sz w:val="20"/>
          <w:szCs w:val="20"/>
        </w:rPr>
        <w:t>Pool placement</w:t>
      </w:r>
    </w:p>
    <w:p w14:paraId="39F18A3B" w14:textId="7387CBA9" w:rsidR="00EB79AA" w:rsidRDefault="00EB79AA" w:rsidP="005360AA">
      <w:pPr>
        <w:numPr>
          <w:ilvl w:val="0"/>
          <w:numId w:val="1"/>
        </w:numPr>
        <w:rPr>
          <w:sz w:val="20"/>
          <w:szCs w:val="20"/>
        </w:rPr>
      </w:pPr>
      <w:r w:rsidRPr="00B42ACC">
        <w:rPr>
          <w:sz w:val="20"/>
          <w:szCs w:val="20"/>
        </w:rPr>
        <w:lastRenderedPageBreak/>
        <w:t>Carport placement</w:t>
      </w:r>
    </w:p>
    <w:p w14:paraId="64C8CF9F" w14:textId="77777777" w:rsidR="00B42ACC" w:rsidRPr="00B42ACC" w:rsidRDefault="00B42ACC" w:rsidP="00B42ACC">
      <w:pPr>
        <w:numPr>
          <w:ilvl w:val="0"/>
          <w:numId w:val="1"/>
        </w:numPr>
        <w:rPr>
          <w:sz w:val="20"/>
          <w:szCs w:val="20"/>
        </w:rPr>
      </w:pPr>
      <w:r w:rsidRPr="00B42ACC">
        <w:rPr>
          <w:sz w:val="20"/>
          <w:szCs w:val="20"/>
        </w:rPr>
        <w:t>Lot sizes and widths</w:t>
      </w:r>
    </w:p>
    <w:p w14:paraId="1CDCFC53" w14:textId="77777777" w:rsidR="00B42ACC" w:rsidRDefault="00B42ACC" w:rsidP="00B42ACC">
      <w:pPr>
        <w:ind w:left="720"/>
        <w:rPr>
          <w:sz w:val="20"/>
          <w:szCs w:val="20"/>
        </w:rPr>
      </w:pPr>
    </w:p>
    <w:p w14:paraId="38E0A314" w14:textId="77777777" w:rsidR="00B42ACC" w:rsidRPr="00B42ACC" w:rsidRDefault="00B42ACC" w:rsidP="00B42ACC">
      <w:pPr>
        <w:rPr>
          <w:sz w:val="20"/>
          <w:szCs w:val="20"/>
        </w:rPr>
        <w:sectPr w:rsidR="00B42ACC" w:rsidRPr="00B42ACC" w:rsidSect="00B42ACC">
          <w:type w:val="continuous"/>
          <w:pgSz w:w="12240" w:h="15840"/>
          <w:pgMar w:top="720" w:right="1008" w:bottom="720" w:left="1008" w:header="720" w:footer="720" w:gutter="0"/>
          <w:cols w:num="3" w:space="720"/>
        </w:sectPr>
      </w:pPr>
    </w:p>
    <w:p w14:paraId="4626D1F8" w14:textId="77777777" w:rsidR="00681889" w:rsidRDefault="00681889" w:rsidP="005360AA">
      <w:pPr>
        <w:rPr>
          <w:sz w:val="16"/>
          <w:szCs w:val="16"/>
        </w:rPr>
      </w:pPr>
    </w:p>
    <w:p w14:paraId="35AD6043" w14:textId="5D6B6D1C" w:rsidR="001274F6" w:rsidRDefault="00B42ACC" w:rsidP="005360AA">
      <w:pPr>
        <w:rPr>
          <w:sz w:val="22"/>
          <w:szCs w:val="22"/>
        </w:rPr>
      </w:pPr>
      <w:r>
        <w:rPr>
          <w:sz w:val="22"/>
          <w:szCs w:val="22"/>
        </w:rPr>
        <w:t xml:space="preserve">For example, </w:t>
      </w:r>
      <w:r w:rsidRPr="00B42ACC">
        <w:rPr>
          <w:color w:val="008000"/>
          <w:sz w:val="22"/>
          <w:szCs w:val="22"/>
        </w:rPr>
        <w:t>CodeNEXT</w:t>
      </w:r>
      <w:r>
        <w:rPr>
          <w:sz w:val="22"/>
          <w:szCs w:val="22"/>
        </w:rPr>
        <w:t xml:space="preserve"> establishes </w:t>
      </w:r>
      <w:r w:rsidRPr="00B42ACC">
        <w:rPr>
          <w:i/>
          <w:sz w:val="22"/>
          <w:szCs w:val="22"/>
        </w:rPr>
        <w:t>maximum</w:t>
      </w:r>
      <w:r>
        <w:rPr>
          <w:sz w:val="22"/>
          <w:szCs w:val="22"/>
        </w:rPr>
        <w:t xml:space="preserve"> setbacks:</w:t>
      </w:r>
    </w:p>
    <w:p w14:paraId="4B177189" w14:textId="21960951" w:rsidR="00B42ACC" w:rsidRDefault="00B42ACC" w:rsidP="005360AA">
      <w:pPr>
        <w:rPr>
          <w:sz w:val="22"/>
          <w:szCs w:val="22"/>
        </w:rPr>
      </w:pPr>
      <w:r w:rsidRPr="00B42ACC">
        <w:rPr>
          <w:noProof/>
          <w:sz w:val="22"/>
          <w:szCs w:val="22"/>
          <w:lang w:eastAsia="en-US"/>
        </w:rPr>
        <w:drawing>
          <wp:inline distT="0" distB="0" distL="0" distR="0" wp14:anchorId="13F01ADB" wp14:editId="654B3853">
            <wp:extent cx="4852035" cy="2668058"/>
            <wp:effectExtent l="0" t="0" r="0" b="0"/>
            <wp:docPr id="4" name="Content Placeholder 3" descr="Screen Shot 2018-04-26 at 8.41.54 AM.png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 descr="Screen Shot 2018-04-26 at 8.41.54 AM.png"/>
                    <pic:cNvPicPr>
                      <a:picLocks noGrp="1"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8118" r="-18118"/>
                    <a:stretch>
                      <a:fillRect/>
                    </a:stretch>
                  </pic:blipFill>
                  <pic:spPr>
                    <a:xfrm>
                      <a:off x="0" y="0"/>
                      <a:ext cx="4852035" cy="266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2C515" w14:textId="77777777" w:rsidR="001274F6" w:rsidRDefault="001274F6" w:rsidP="005360AA">
      <w:pPr>
        <w:rPr>
          <w:sz w:val="22"/>
          <w:szCs w:val="22"/>
        </w:rPr>
      </w:pPr>
    </w:p>
    <w:p w14:paraId="0664E37C" w14:textId="77777777" w:rsidR="00BD7B96" w:rsidRPr="00411F26" w:rsidRDefault="00BD7B96" w:rsidP="00BD7B96">
      <w:pPr>
        <w:rPr>
          <w:b/>
          <w:i/>
          <w:sz w:val="16"/>
          <w:szCs w:val="16"/>
        </w:rPr>
      </w:pPr>
      <w:r w:rsidRPr="00411F26">
        <w:rPr>
          <w:b/>
          <w:i/>
          <w:sz w:val="22"/>
          <w:szCs w:val="22"/>
        </w:rPr>
        <w:t>If your house is zoned R2C and is</w:t>
      </w:r>
    </w:p>
    <w:p w14:paraId="6777CB82" w14:textId="77777777" w:rsidR="00BD7B96" w:rsidRPr="009A210E" w:rsidRDefault="00BD7B96" w:rsidP="00BD7B96">
      <w:pPr>
        <w:rPr>
          <w:sz w:val="16"/>
          <w:szCs w:val="16"/>
        </w:rPr>
      </w:pPr>
    </w:p>
    <w:p w14:paraId="79C734A8" w14:textId="77777777" w:rsidR="00BD7B96" w:rsidRDefault="00BD7B96" w:rsidP="00BD7B96">
      <w:pPr>
        <w:numPr>
          <w:ilvl w:val="0"/>
          <w:numId w:val="3"/>
        </w:numPr>
        <w:rPr>
          <w:sz w:val="22"/>
          <w:szCs w:val="22"/>
        </w:rPr>
        <w:sectPr w:rsidR="00BD7B96" w:rsidSect="00B42ACC">
          <w:type w:val="continuous"/>
          <w:pgSz w:w="12240" w:h="15840"/>
          <w:pgMar w:top="720" w:right="1008" w:bottom="720" w:left="1008" w:header="720" w:footer="720" w:gutter="0"/>
          <w:cols w:space="720"/>
        </w:sectPr>
      </w:pPr>
    </w:p>
    <w:p w14:paraId="6A3C0997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>Within 5’</w:t>
      </w:r>
      <w:r w:rsidRPr="009344A2">
        <w:rPr>
          <w:sz w:val="22"/>
          <w:szCs w:val="22"/>
        </w:rPr>
        <w:t xml:space="preserve"> of neighbor’s property line</w:t>
      </w:r>
    </w:p>
    <w:p w14:paraId="1C48C9BD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Within 15’</w:t>
      </w:r>
      <w:r w:rsidRPr="009344A2">
        <w:rPr>
          <w:sz w:val="22"/>
          <w:szCs w:val="22"/>
        </w:rPr>
        <w:t xml:space="preserve"> of a side street</w:t>
      </w:r>
    </w:p>
    <w:p w14:paraId="2F701002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Within 25’</w:t>
      </w:r>
      <w:r w:rsidRPr="009344A2">
        <w:rPr>
          <w:sz w:val="22"/>
          <w:szCs w:val="22"/>
        </w:rPr>
        <w:t xml:space="preserve"> of front property line </w:t>
      </w:r>
    </w:p>
    <w:p w14:paraId="7922E6FA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Within 10’ of the back property line</w:t>
      </w:r>
    </w:p>
    <w:p w14:paraId="4B04053F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 w:rsidRPr="009344A2">
        <w:rPr>
          <w:sz w:val="22"/>
          <w:szCs w:val="22"/>
        </w:rPr>
        <w:t>If your house has a carport, it cannot be closer to the street than the front of the house</w:t>
      </w:r>
    </w:p>
    <w:p w14:paraId="744A289C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 w:rsidRPr="009344A2">
        <w:rPr>
          <w:sz w:val="22"/>
          <w:szCs w:val="22"/>
        </w:rPr>
        <w:lastRenderedPageBreak/>
        <w:t xml:space="preserve">Has a top </w:t>
      </w:r>
      <w:r>
        <w:rPr>
          <w:sz w:val="22"/>
          <w:szCs w:val="22"/>
        </w:rPr>
        <w:t>plate that higher than 22’</w:t>
      </w:r>
    </w:p>
    <w:p w14:paraId="5C04E9FF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Is taller than 32’</w:t>
      </w:r>
    </w:p>
    <w:p w14:paraId="4391C942" w14:textId="77777777" w:rsidR="00BD7B96" w:rsidRPr="009344A2" w:rsidRDefault="00BD7B96" w:rsidP="00BD7B96">
      <w:pPr>
        <w:numPr>
          <w:ilvl w:val="0"/>
          <w:numId w:val="3"/>
        </w:numPr>
        <w:rPr>
          <w:sz w:val="22"/>
          <w:szCs w:val="22"/>
        </w:rPr>
      </w:pPr>
      <w:r>
        <w:rPr>
          <w:sz w:val="22"/>
          <w:szCs w:val="22"/>
        </w:rPr>
        <w:t>The lot is less than 5,000 sq. ft.</w:t>
      </w:r>
    </w:p>
    <w:p w14:paraId="4AE2B8DA" w14:textId="77777777" w:rsidR="00BD7B96" w:rsidRPr="00CF249D" w:rsidRDefault="00BD7B96" w:rsidP="00BD7B96">
      <w:pPr>
        <w:numPr>
          <w:ilvl w:val="0"/>
          <w:numId w:val="3"/>
        </w:numPr>
        <w:rPr>
          <w:sz w:val="22"/>
          <w:szCs w:val="22"/>
        </w:rPr>
      </w:pPr>
      <w:r w:rsidRPr="009344A2">
        <w:rPr>
          <w:sz w:val="22"/>
          <w:szCs w:val="22"/>
        </w:rPr>
        <w:t xml:space="preserve">If you have a pool that is </w:t>
      </w:r>
      <w:r w:rsidRPr="00CF249D">
        <w:rPr>
          <w:sz w:val="22"/>
          <w:szCs w:val="22"/>
        </w:rPr>
        <w:t>In front of the house</w:t>
      </w:r>
      <w:r>
        <w:rPr>
          <w:sz w:val="22"/>
          <w:szCs w:val="22"/>
        </w:rPr>
        <w:t>, less than 13’ from a side street, 3’ from the side property line or less than 8’ from the back property line</w:t>
      </w:r>
    </w:p>
    <w:p w14:paraId="76DA4ECC" w14:textId="77777777" w:rsidR="00BD7B96" w:rsidRDefault="00BD7B96" w:rsidP="00BD7B96">
      <w:pPr>
        <w:numPr>
          <w:ilvl w:val="0"/>
          <w:numId w:val="3"/>
        </w:numPr>
        <w:rPr>
          <w:sz w:val="22"/>
          <w:szCs w:val="22"/>
        </w:rPr>
        <w:sectPr w:rsidR="00BD7B96" w:rsidSect="00B42ACC">
          <w:type w:val="continuous"/>
          <w:pgSz w:w="12240" w:h="15840"/>
          <w:pgMar w:top="720" w:right="1008" w:bottom="720" w:left="1008" w:header="720" w:footer="720" w:gutter="0"/>
          <w:cols w:num="2" w:space="720"/>
        </w:sectPr>
      </w:pPr>
    </w:p>
    <w:p w14:paraId="300DCC84" w14:textId="77777777" w:rsidR="00BD7B96" w:rsidRDefault="00BD7B96" w:rsidP="00BD7B96">
      <w:pPr>
        <w:ind w:left="720"/>
        <w:jc w:val="center"/>
        <w:rPr>
          <w:sz w:val="22"/>
          <w:szCs w:val="22"/>
        </w:rPr>
      </w:pPr>
    </w:p>
    <w:p w14:paraId="1C6BA6B7" w14:textId="77777777" w:rsidR="00BD7B96" w:rsidRDefault="00BD7B96" w:rsidP="00BD7B96">
      <w:pPr>
        <w:ind w:left="720"/>
        <w:jc w:val="center"/>
        <w:rPr>
          <w:color w:val="FF0000"/>
          <w:sz w:val="22"/>
          <w:szCs w:val="22"/>
        </w:rPr>
      </w:pPr>
    </w:p>
    <w:p w14:paraId="68E78E40" w14:textId="460D517F" w:rsidR="00BD7B96" w:rsidRDefault="00BD7B96" w:rsidP="00BD7B96">
      <w:pPr>
        <w:ind w:left="720"/>
        <w:jc w:val="center"/>
        <w:rPr>
          <w:color w:val="008000"/>
          <w:sz w:val="22"/>
          <w:szCs w:val="22"/>
        </w:rPr>
      </w:pPr>
      <w:r w:rsidRPr="00DF6AD2">
        <w:rPr>
          <w:color w:val="FF0000"/>
          <w:sz w:val="22"/>
          <w:szCs w:val="22"/>
        </w:rPr>
        <w:t>It will be nonconforming under</w:t>
      </w:r>
      <w:r w:rsidRPr="009344A2">
        <w:rPr>
          <w:sz w:val="22"/>
          <w:szCs w:val="22"/>
        </w:rPr>
        <w:t xml:space="preserve"> </w:t>
      </w:r>
      <w:r>
        <w:rPr>
          <w:color w:val="008000"/>
          <w:sz w:val="22"/>
          <w:szCs w:val="22"/>
        </w:rPr>
        <w:t>CodeNEXT</w:t>
      </w:r>
    </w:p>
    <w:p w14:paraId="5B03D0C7" w14:textId="77777777" w:rsidR="00BD7B96" w:rsidRPr="00CF249D" w:rsidRDefault="00BD7B96" w:rsidP="00BD7B96">
      <w:pPr>
        <w:ind w:left="720"/>
        <w:jc w:val="center"/>
        <w:rPr>
          <w:color w:val="008000"/>
          <w:sz w:val="22"/>
          <w:szCs w:val="22"/>
        </w:rPr>
      </w:pPr>
    </w:p>
    <w:p w14:paraId="164909F0" w14:textId="77777777" w:rsidR="00BD7B96" w:rsidRDefault="00BD7B96" w:rsidP="00BD7B96">
      <w:pPr>
        <w:rPr>
          <w:sz w:val="16"/>
          <w:szCs w:val="16"/>
        </w:rPr>
      </w:pPr>
    </w:p>
    <w:p w14:paraId="0B0F0A1E" w14:textId="77777777" w:rsidR="00BD7B96" w:rsidRPr="00B42ACC" w:rsidRDefault="00BD7B96" w:rsidP="00BD7B96">
      <w:pPr>
        <w:rPr>
          <w:sz w:val="16"/>
          <w:szCs w:val="16"/>
        </w:rPr>
        <w:sectPr w:rsidR="00BD7B96" w:rsidRPr="00B42ACC" w:rsidSect="00B42ACC">
          <w:type w:val="continuous"/>
          <w:pgSz w:w="12240" w:h="15840"/>
          <w:pgMar w:top="720" w:right="1008" w:bottom="720" w:left="1008" w:header="720" w:footer="720" w:gutter="0"/>
          <w:cols w:space="720"/>
        </w:sectPr>
      </w:pPr>
    </w:p>
    <w:p w14:paraId="7A9E10F3" w14:textId="77777777" w:rsidR="00BD7B96" w:rsidRDefault="00BD7B96" w:rsidP="005360AA">
      <w:pPr>
        <w:rPr>
          <w:sz w:val="22"/>
          <w:szCs w:val="22"/>
        </w:rPr>
      </w:pPr>
    </w:p>
    <w:p w14:paraId="2F4A2AD5" w14:textId="5752C740" w:rsidR="00984906" w:rsidRPr="005360AA" w:rsidRDefault="003C5942" w:rsidP="005360AA">
      <w:bookmarkStart w:id="0" w:name="_GoBack"/>
      <w:bookmarkEnd w:id="0"/>
      <w:r w:rsidRPr="005360AA">
        <w:rPr>
          <w:sz w:val="22"/>
          <w:szCs w:val="22"/>
        </w:rPr>
        <w:t>Current code explicitly grandfathers non-complying structures from the previous code</w:t>
      </w:r>
      <w:r w:rsidR="005360AA" w:rsidRPr="005360AA">
        <w:rPr>
          <w:sz w:val="22"/>
          <w:szCs w:val="22"/>
        </w:rPr>
        <w:t>:</w:t>
      </w:r>
    </w:p>
    <w:p w14:paraId="4B5A0904" w14:textId="0B384954" w:rsidR="003C5942" w:rsidRDefault="00784BAA">
      <w:r w:rsidRPr="00784BAA">
        <w:rPr>
          <w:noProof/>
          <w:lang w:eastAsia="en-US"/>
        </w:rPr>
        <w:drawing>
          <wp:inline distT="0" distB="0" distL="0" distR="0" wp14:anchorId="0961CE05" wp14:editId="7C0B8E44">
            <wp:extent cx="5486400" cy="1078865"/>
            <wp:effectExtent l="0" t="0" r="0" b="0"/>
            <wp:docPr id="1" name="Picture 3" descr="Screen Shot 2018-04-22 at 10.29.17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Screen Shot 2018-04-22 at 10.29.17 PM.png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07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461AD3" w14:textId="77777777" w:rsidR="005360AA" w:rsidRDefault="005360AA"/>
    <w:p w14:paraId="07FC57BF" w14:textId="77777777" w:rsidR="00BD7B96" w:rsidRDefault="00BD7B96">
      <w:pPr>
        <w:rPr>
          <w:color w:val="008000"/>
          <w:sz w:val="22"/>
          <w:szCs w:val="22"/>
        </w:rPr>
      </w:pPr>
    </w:p>
    <w:p w14:paraId="76BEEF5C" w14:textId="77777777" w:rsidR="00BD7B96" w:rsidRDefault="00BD7B96">
      <w:pPr>
        <w:rPr>
          <w:color w:val="008000"/>
          <w:sz w:val="22"/>
          <w:szCs w:val="22"/>
        </w:rPr>
      </w:pPr>
    </w:p>
    <w:p w14:paraId="15F18660" w14:textId="77777777" w:rsidR="00BD7B96" w:rsidRDefault="00BD7B96">
      <w:pPr>
        <w:rPr>
          <w:color w:val="008000"/>
          <w:sz w:val="22"/>
          <w:szCs w:val="22"/>
        </w:rPr>
      </w:pPr>
    </w:p>
    <w:p w14:paraId="6DBCBE5B" w14:textId="77777777" w:rsidR="00BD7B96" w:rsidRDefault="00BD7B96">
      <w:pPr>
        <w:rPr>
          <w:color w:val="008000"/>
          <w:sz w:val="22"/>
          <w:szCs w:val="22"/>
        </w:rPr>
      </w:pPr>
    </w:p>
    <w:p w14:paraId="7CDF8CB6" w14:textId="77777777" w:rsidR="00BD7B96" w:rsidRDefault="00BD7B96">
      <w:pPr>
        <w:rPr>
          <w:color w:val="008000"/>
          <w:sz w:val="22"/>
          <w:szCs w:val="22"/>
        </w:rPr>
      </w:pPr>
    </w:p>
    <w:p w14:paraId="27261270" w14:textId="77777777" w:rsidR="00BD7B96" w:rsidRDefault="00BD7B96">
      <w:pPr>
        <w:rPr>
          <w:color w:val="008000"/>
          <w:sz w:val="22"/>
          <w:szCs w:val="22"/>
        </w:rPr>
      </w:pPr>
    </w:p>
    <w:p w14:paraId="3093C602" w14:textId="1E8055DC" w:rsidR="00784BAA" w:rsidRPr="005360AA" w:rsidRDefault="00784BAA">
      <w:pPr>
        <w:rPr>
          <w:sz w:val="22"/>
          <w:szCs w:val="22"/>
        </w:rPr>
      </w:pPr>
      <w:r w:rsidRPr="005360AA">
        <w:rPr>
          <w:color w:val="008000"/>
          <w:sz w:val="22"/>
          <w:szCs w:val="22"/>
        </w:rPr>
        <w:t>CodeNEXT</w:t>
      </w:r>
      <w:r w:rsidRPr="005360AA">
        <w:rPr>
          <w:sz w:val="22"/>
          <w:szCs w:val="22"/>
        </w:rPr>
        <w:t xml:space="preserve"> explicitly does not grandfather</w:t>
      </w:r>
      <w:r w:rsidR="00B42ACC">
        <w:rPr>
          <w:sz w:val="22"/>
          <w:szCs w:val="22"/>
        </w:rPr>
        <w:t>; instead, it seeks to “phase-out” &amp; limit investments in them</w:t>
      </w:r>
      <w:r w:rsidR="009A210E">
        <w:rPr>
          <w:sz w:val="22"/>
          <w:szCs w:val="22"/>
        </w:rPr>
        <w:t>:</w:t>
      </w:r>
    </w:p>
    <w:p w14:paraId="31CC99D8" w14:textId="2EB1E47F" w:rsidR="00784BAA" w:rsidRDefault="00784BAA">
      <w:r w:rsidRPr="00784BAA">
        <w:rPr>
          <w:noProof/>
          <w:lang w:eastAsia="en-US"/>
        </w:rPr>
        <w:drawing>
          <wp:inline distT="0" distB="0" distL="0" distR="0" wp14:anchorId="79979DFF" wp14:editId="2F271381">
            <wp:extent cx="5486400" cy="3152140"/>
            <wp:effectExtent l="0" t="0" r="0" b="0"/>
            <wp:docPr id="3" name="Picture 3" descr="Screen Shot 2018-04-22 at 10.26.4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 descr="Screen Shot 2018-04-22 at 10.26.49 PM.png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5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36DAB" w14:textId="77777777" w:rsidR="00411F26" w:rsidRDefault="00411F26" w:rsidP="00066C1E">
      <w:pPr>
        <w:rPr>
          <w:sz w:val="22"/>
          <w:szCs w:val="22"/>
        </w:rPr>
      </w:pPr>
    </w:p>
    <w:p w14:paraId="10C3F90C" w14:textId="4140E3D6" w:rsidR="00066C1E" w:rsidRDefault="00066C1E" w:rsidP="00066C1E">
      <w:pPr>
        <w:rPr>
          <w:noProof/>
          <w:lang w:eastAsia="en-US"/>
        </w:rPr>
      </w:pPr>
      <w:r w:rsidRPr="009344A2">
        <w:rPr>
          <w:sz w:val="22"/>
          <w:szCs w:val="22"/>
        </w:rPr>
        <w:t>If your house is nonconformin</w:t>
      </w:r>
      <w:r w:rsidR="00EC34DE">
        <w:rPr>
          <w:sz w:val="22"/>
          <w:szCs w:val="22"/>
        </w:rPr>
        <w:t>g you will need to apply for a Certificate of Occupancy</w:t>
      </w:r>
      <w:r w:rsidRPr="009344A2">
        <w:rPr>
          <w:sz w:val="22"/>
          <w:szCs w:val="22"/>
        </w:rPr>
        <w:t xml:space="preserve"> and include </w:t>
      </w:r>
      <w:r w:rsidR="0042143A">
        <w:rPr>
          <w:sz w:val="22"/>
          <w:szCs w:val="22"/>
        </w:rPr>
        <w:t>“</w:t>
      </w:r>
      <w:r w:rsidRPr="009344A2">
        <w:rPr>
          <w:sz w:val="22"/>
          <w:szCs w:val="22"/>
        </w:rPr>
        <w:t>supporting documentation</w:t>
      </w:r>
      <w:r w:rsidR="00DF6AD2">
        <w:rPr>
          <w:sz w:val="22"/>
          <w:szCs w:val="22"/>
        </w:rPr>
        <w:t>.</w:t>
      </w:r>
      <w:r w:rsidR="0042143A">
        <w:rPr>
          <w:sz w:val="22"/>
          <w:szCs w:val="22"/>
        </w:rPr>
        <w:t>”</w:t>
      </w:r>
      <w:r w:rsidR="009A210E">
        <w:rPr>
          <w:sz w:val="22"/>
          <w:szCs w:val="22"/>
        </w:rPr>
        <w:t xml:space="preserve">  </w:t>
      </w:r>
      <w:r w:rsidR="00681889">
        <w:rPr>
          <w:sz w:val="22"/>
          <w:szCs w:val="22"/>
        </w:rPr>
        <w:t>Below are excerpts from</w:t>
      </w:r>
      <w:r w:rsidR="009A210E">
        <w:rPr>
          <w:sz w:val="22"/>
          <w:szCs w:val="22"/>
        </w:rPr>
        <w:t xml:space="preserve"> the section outlining </w:t>
      </w:r>
      <w:r w:rsidR="00681889">
        <w:rPr>
          <w:sz w:val="22"/>
          <w:szCs w:val="22"/>
        </w:rPr>
        <w:t>the process</w:t>
      </w:r>
      <w:r w:rsidR="00411F26">
        <w:rPr>
          <w:sz w:val="22"/>
          <w:szCs w:val="22"/>
        </w:rPr>
        <w:t>:</w:t>
      </w:r>
    </w:p>
    <w:p w14:paraId="11084812" w14:textId="1049353D" w:rsidR="00681889" w:rsidRPr="009A210E" w:rsidRDefault="00681889" w:rsidP="00066C1E">
      <w:pPr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drawing>
          <wp:inline distT="0" distB="0" distL="0" distR="0" wp14:anchorId="6EED700D" wp14:editId="18C68AF9">
            <wp:extent cx="4685665" cy="1938142"/>
            <wp:effectExtent l="0" t="0" r="0" b="0"/>
            <wp:docPr id="7" name="Picture 7" descr="Macintosh HD:Users:jolenekiolbassa:Pictures:iPhoto Library:Masters:2018:04:30:20180430-192314:Screen Shot 2018-04-30 at 7.22.39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jolenekiolbassa:Pictures:iPhoto Library:Masters:2018:04:30:20180430-192314:Screen Shot 2018-04-30 at 7.22.39 PM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661" cy="1938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487C51" w14:textId="6410179D" w:rsidR="00511205" w:rsidRDefault="00511205" w:rsidP="00323838">
      <w:pPr>
        <w:ind w:left="1440"/>
      </w:pPr>
      <w:r>
        <w:rPr>
          <w:noProof/>
          <w:lang w:eastAsia="en-US"/>
        </w:rPr>
        <w:drawing>
          <wp:inline distT="0" distB="0" distL="0" distR="0" wp14:anchorId="6918D665" wp14:editId="30A8EF1A">
            <wp:extent cx="4118347" cy="510915"/>
            <wp:effectExtent l="0" t="0" r="0" b="0"/>
            <wp:docPr id="9" name="Picture 9" descr="Macintosh HD:Users:jolenekiolbassa:Pictures:iPhoto Library:Masters:2018:04:30:20180430-193028:Screen Shot 2018-04-30 at 7.29.51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acintosh HD:Users:jolenekiolbassa:Pictures:iPhoto Library:Masters:2018:04:30:20180430-193028:Screen Shot 2018-04-30 at 7.29.51 PM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177" cy="51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58AF8A" w14:textId="77777777" w:rsidR="00066C1E" w:rsidRDefault="00066C1E" w:rsidP="00066C1E"/>
    <w:p w14:paraId="0DB5DEB5" w14:textId="77777777" w:rsidR="00BD7B96" w:rsidRDefault="00BD7B96" w:rsidP="00066C1E"/>
    <w:sectPr w:rsidR="00BD7B96" w:rsidSect="00B42ACC">
      <w:type w:val="continuous"/>
      <w:pgSz w:w="12240" w:h="15840"/>
      <w:pgMar w:top="720" w:right="1008" w:bottom="720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26C31"/>
    <w:multiLevelType w:val="hybridMultilevel"/>
    <w:tmpl w:val="E92852C6"/>
    <w:lvl w:ilvl="0" w:tplc="CBFE6D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22E2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4D462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2A50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B9E5B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D9AE7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82F3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C9230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5E8C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CA73C89"/>
    <w:multiLevelType w:val="hybridMultilevel"/>
    <w:tmpl w:val="3BE078E8"/>
    <w:lvl w:ilvl="0" w:tplc="BBA655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8E2F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948E3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CAA8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901B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4BED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536AB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AA845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82D0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FDA0029"/>
    <w:multiLevelType w:val="hybridMultilevel"/>
    <w:tmpl w:val="BB36A91E"/>
    <w:lvl w:ilvl="0" w:tplc="58AA0D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7E71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84C6D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2E6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6B47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92267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C8CF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026C9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09A1ED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4CC30F0B"/>
    <w:multiLevelType w:val="hybridMultilevel"/>
    <w:tmpl w:val="A15E3D3A"/>
    <w:lvl w:ilvl="0" w:tplc="2B941D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2467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67CF5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24A6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FCFA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6CBE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B2FB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924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98B29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58B150B8"/>
    <w:multiLevelType w:val="hybridMultilevel"/>
    <w:tmpl w:val="BF966674"/>
    <w:lvl w:ilvl="0" w:tplc="C7BAA9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826E8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E2D26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38E4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6D9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6874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2540F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C4753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00365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5BDB1F8F"/>
    <w:multiLevelType w:val="hybridMultilevel"/>
    <w:tmpl w:val="AE2099EE"/>
    <w:lvl w:ilvl="0" w:tplc="E9644A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F4AE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9A11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45CB84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D080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26E7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6A3C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7AA9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4A8D7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06F584D"/>
    <w:multiLevelType w:val="hybridMultilevel"/>
    <w:tmpl w:val="8CEA7836"/>
    <w:lvl w:ilvl="0" w:tplc="1ABC19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50C2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438D2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A9294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948F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BB0B0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34FE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3E2E6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FE93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4"/>
  </w:num>
  <w:num w:numId="5">
    <w:abstractNumId w:val="0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8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9AA"/>
    <w:rsid w:val="00001807"/>
    <w:rsid w:val="00066C1E"/>
    <w:rsid w:val="001274F6"/>
    <w:rsid w:val="0013410A"/>
    <w:rsid w:val="002A3A4D"/>
    <w:rsid w:val="00323838"/>
    <w:rsid w:val="00346307"/>
    <w:rsid w:val="003A7C1D"/>
    <w:rsid w:val="003C5942"/>
    <w:rsid w:val="00411F26"/>
    <w:rsid w:val="0042143A"/>
    <w:rsid w:val="004F1DD9"/>
    <w:rsid w:val="00511205"/>
    <w:rsid w:val="005360AA"/>
    <w:rsid w:val="00660B1E"/>
    <w:rsid w:val="00681889"/>
    <w:rsid w:val="00784BAA"/>
    <w:rsid w:val="00890920"/>
    <w:rsid w:val="008F389B"/>
    <w:rsid w:val="009344A2"/>
    <w:rsid w:val="00984906"/>
    <w:rsid w:val="009A210E"/>
    <w:rsid w:val="009A5A62"/>
    <w:rsid w:val="009D7F1C"/>
    <w:rsid w:val="009F5DA6"/>
    <w:rsid w:val="00A63C62"/>
    <w:rsid w:val="00B42ACC"/>
    <w:rsid w:val="00BD7B96"/>
    <w:rsid w:val="00CF249D"/>
    <w:rsid w:val="00DB5012"/>
    <w:rsid w:val="00DE2270"/>
    <w:rsid w:val="00DF6AD2"/>
    <w:rsid w:val="00EB79AA"/>
    <w:rsid w:val="00EC34DE"/>
    <w:rsid w:val="00EF2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FCFEC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Helvetica Neue" w:eastAsiaTheme="minorEastAsia" w:hAnsi="Helvetica Neue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79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9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9A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66C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Helvetica Neue" w:eastAsiaTheme="minorEastAsia" w:hAnsi="Helvetica Neue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79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B79A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79AA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066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97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26877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5536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193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8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52394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079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04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8221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60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22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7800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4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9274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59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675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64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9710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97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73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6399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40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8900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554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191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3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693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8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632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9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0074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88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38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191</Words>
  <Characters>1092</Characters>
  <Application>Microsoft Macintosh Word</Application>
  <DocSecurity>0</DocSecurity>
  <Lines>9</Lines>
  <Paragraphs>2</Paragraphs>
  <ScaleCrop>false</ScaleCrop>
  <Company>UT</Company>
  <LinksUpToDate>false</LinksUpToDate>
  <CharactersWithSpaces>1281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Heinzen</dc:creator>
  <cp:keywords/>
  <dc:description/>
  <cp:lastModifiedBy>Dan Heinzen</cp:lastModifiedBy>
  <cp:revision>3</cp:revision>
  <dcterms:created xsi:type="dcterms:W3CDTF">2018-05-05T14:28:00Z</dcterms:created>
  <dcterms:modified xsi:type="dcterms:W3CDTF">2018-05-05T14:37:00Z</dcterms:modified>
</cp:coreProperties>
</file>